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761179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761179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761179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761179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761179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761179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655168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093CF3" w:rsidRPr="00761179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761179" w:rsidRDefault="00287F62" w:rsidP="0028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03FA" w:rsidRPr="00761179" w:rsidRDefault="00655168" w:rsidP="00655168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A12C07" w:rsidRPr="00761179" w:rsidRDefault="00A12C07" w:rsidP="006551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</w:t>
      </w:r>
      <w:r w:rsidR="009C542E" w:rsidRPr="00761179">
        <w:rPr>
          <w:rFonts w:ascii="Times New Roman" w:hAnsi="Times New Roman" w:cs="Times New Roman"/>
          <w:color w:val="000000" w:themeColor="text1"/>
          <w:sz w:val="28"/>
        </w:rPr>
        <w:t>27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.1</w:t>
      </w:r>
      <w:r w:rsidR="009C542E" w:rsidRPr="00761179">
        <w:rPr>
          <w:rFonts w:ascii="Times New Roman" w:hAnsi="Times New Roman" w:cs="Times New Roman"/>
          <w:color w:val="000000" w:themeColor="text1"/>
          <w:sz w:val="28"/>
        </w:rPr>
        <w:t>1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.20</w:t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>2</w:t>
      </w:r>
      <w:r w:rsidR="009C542E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761179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761179">
        <w:rPr>
          <w:rFonts w:ascii="Times New Roman" w:hAnsi="Times New Roman" w:cs="Times New Roman"/>
          <w:color w:val="000000" w:themeColor="text1"/>
          <w:sz w:val="28"/>
        </w:rPr>
        <w:t>471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761179">
        <w:rPr>
          <w:rFonts w:ascii="Times New Roman" w:hAnsi="Times New Roman" w:cs="Times New Roman"/>
          <w:color w:val="000000" w:themeColor="text1"/>
          <w:sz w:val="28"/>
        </w:rPr>
        <w:br/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1E21" w:rsidRPr="00761179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 Республики Даг</w:t>
      </w:r>
      <w:r w:rsidR="00C879FC" w:rsidRPr="00761179">
        <w:rPr>
          <w:rFonts w:ascii="Times New Roman" w:hAnsi="Times New Roman" w:cs="Times New Roman"/>
          <w:color w:val="000000" w:themeColor="text1"/>
          <w:sz w:val="28"/>
        </w:rPr>
        <w:t>естан (www.pravo.e-dag.ru), 2023</w:t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879FC" w:rsidRPr="00761179">
        <w:rPr>
          <w:rFonts w:ascii="Times New Roman" w:hAnsi="Times New Roman" w:cs="Times New Roman"/>
          <w:color w:val="000000" w:themeColor="text1"/>
          <w:sz w:val="28"/>
        </w:rPr>
        <w:t>1</w:t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 xml:space="preserve"> декабря, </w:t>
      </w:r>
      <w:r w:rsidR="00C879FC" w:rsidRPr="00761179">
        <w:rPr>
          <w:rFonts w:ascii="Times New Roman" w:hAnsi="Times New Roman" w:cs="Times New Roman"/>
          <w:color w:val="000000" w:themeColor="text1"/>
          <w:sz w:val="28"/>
        </w:rPr>
        <w:br/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C879FC" w:rsidRPr="00761179">
        <w:rPr>
          <w:rFonts w:ascii="Times New Roman" w:hAnsi="Times New Roman" w:cs="Times New Roman"/>
          <w:color w:val="000000" w:themeColor="text1"/>
          <w:sz w:val="28"/>
        </w:rPr>
        <w:t>05002012429</w:t>
      </w:r>
      <w:r w:rsidR="00C17A11" w:rsidRPr="00761179">
        <w:rPr>
          <w:rFonts w:ascii="Times New Roman" w:hAnsi="Times New Roman" w:cs="Times New Roman"/>
          <w:color w:val="000000" w:themeColor="text1"/>
          <w:sz w:val="28"/>
        </w:rPr>
        <w:t>)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, с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целью предоставления субсидии из республиканского бюджета Республики Дагестан бюджетам муниципальных образований Республики Дагестан на поддержку</w:t>
      </w:r>
      <w:r w:rsidR="007C5B1E" w:rsidRPr="00761179">
        <w:rPr>
          <w:rFonts w:ascii="Times New Roman" w:hAnsi="Times New Roman" w:cs="Times New Roman"/>
          <w:color w:val="000000" w:themeColor="text1"/>
          <w:sz w:val="28"/>
        </w:rPr>
        <w:t xml:space="preserve"> отрасли культуры по мероприятию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="007C5B1E" w:rsidRPr="00761179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017B4" w:rsidRPr="00761179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7C5B1E" w:rsidRPr="00761179">
        <w:rPr>
          <w:rFonts w:ascii="Times New Roman" w:hAnsi="Times New Roman" w:cs="Times New Roman"/>
          <w:color w:val="000000" w:themeColor="text1"/>
          <w:sz w:val="28"/>
        </w:rPr>
        <w:t xml:space="preserve">мероприятию «Модернизация библиотек в части комплектования книжных фондов библиотек Республики Дагестан»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761179" w:rsidRDefault="0038565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761179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7C5B1E" w:rsidRPr="00761179">
        <w:rPr>
          <w:rFonts w:ascii="Times New Roman" w:hAnsi="Times New Roman" w:cs="Times New Roman"/>
          <w:color w:val="000000" w:themeColor="text1"/>
          <w:sz w:val="28"/>
        </w:rPr>
        <w:t xml:space="preserve">мероприятию «Модернизация библиотек в части комплектования книжных фондов библиотек Республики Дагестан» </w:t>
      </w:r>
      <w:r w:rsidR="00A12C07" w:rsidRPr="00761179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="00A12C07" w:rsidRPr="00761179">
        <w:rPr>
          <w:rFonts w:ascii="Times New Roman" w:hAnsi="Times New Roman" w:cs="Times New Roman"/>
          <w:color w:val="000000" w:themeColor="text1"/>
          <w:sz w:val="28"/>
        </w:rPr>
        <w:t xml:space="preserve"> 3 к настоящему приказу.</w:t>
      </w:r>
    </w:p>
    <w:p w:rsidR="00A0466F" w:rsidRPr="00761179" w:rsidRDefault="00E05E80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 Утвердить форму заяв</w:t>
      </w:r>
      <w:r w:rsidR="00A0466F" w:rsidRPr="00761179">
        <w:rPr>
          <w:rFonts w:ascii="Times New Roman" w:hAnsi="Times New Roman" w:cs="Times New Roman"/>
          <w:color w:val="000000" w:themeColor="text1"/>
          <w:sz w:val="28"/>
        </w:rPr>
        <w:t>к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и</w:t>
      </w:r>
      <w:r w:rsidR="00A0466F" w:rsidRPr="00761179">
        <w:rPr>
          <w:rFonts w:ascii="Times New Roman" w:hAnsi="Times New Roman" w:cs="Times New Roman"/>
          <w:color w:val="000000" w:themeColor="text1"/>
          <w:sz w:val="28"/>
        </w:rPr>
        <w:t xml:space="preserve"> по мероприятию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 xml:space="preserve"> «Модернизация библиотек в части комплектования книжных фондов библиотек Республики Дагестан», согласно приложению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№ 3, </w:t>
      </w:r>
      <w:r w:rsidR="00AC27FB" w:rsidRPr="00761179">
        <w:rPr>
          <w:rFonts w:ascii="Times New Roman" w:hAnsi="Times New Roman" w:cs="Times New Roman"/>
          <w:color w:val="000000" w:themeColor="text1"/>
          <w:sz w:val="28"/>
        </w:rPr>
        <w:t>к настоящему приказу</w:t>
      </w:r>
      <w:r w:rsidR="00A0466F"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83CE9" w:rsidRPr="00761179" w:rsidRDefault="00083CE9" w:rsidP="00E25C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4. Признать утратившим силу приказ Министерства культуры Республики Дагестан от 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>08.0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2.202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г. № 42-од «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 xml:space="preserve">О проведении отбора муниципальных образований Республики Дагестан для предоставления субсидии из 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республиканского бюджета Республики Дагестан бюджетам муниципальных образований Республики Дагестан на поддержку отрасли культуры по мероприятиям «Комплектование книжных фондов муниципальных общедоступных библиотек Республики Дагестан», «Подключение муниципальных общедоступных библиотек Республики Дагестан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(зарегистрировано в Минюсте Р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 xml:space="preserve">еспублики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Д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>агестан от 14.0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2.202</w:t>
      </w:r>
      <w:r w:rsidR="00E25CCF" w:rsidRPr="00761179">
        <w:rPr>
          <w:rFonts w:ascii="Times New Roman" w:hAnsi="Times New Roman" w:cs="Times New Roman"/>
          <w:color w:val="000000" w:themeColor="text1"/>
          <w:sz w:val="28"/>
        </w:rPr>
        <w:t>2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г., регистрационный номер № 5</w:t>
      </w:r>
      <w:r w:rsidR="00CD5FD3" w:rsidRPr="00761179">
        <w:rPr>
          <w:rFonts w:ascii="Times New Roman" w:hAnsi="Times New Roman" w:cs="Times New Roman"/>
          <w:color w:val="000000" w:themeColor="text1"/>
          <w:sz w:val="28"/>
        </w:rPr>
        <w:t>920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, официальный интернет-портал правовой информации (pravo.gov.ru), 202</w:t>
      </w:r>
      <w:r w:rsidR="00CD5FD3" w:rsidRPr="00761179">
        <w:rPr>
          <w:rFonts w:ascii="Times New Roman" w:hAnsi="Times New Roman" w:cs="Times New Roman"/>
          <w:color w:val="000000" w:themeColor="text1"/>
          <w:sz w:val="28"/>
        </w:rPr>
        <w:t>2, 14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D5FD3" w:rsidRPr="00761179">
        <w:rPr>
          <w:rFonts w:ascii="Times New Roman" w:hAnsi="Times New Roman" w:cs="Times New Roman"/>
          <w:color w:val="000000" w:themeColor="text1"/>
          <w:sz w:val="28"/>
        </w:rPr>
        <w:t>февраля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, № </w:t>
      </w:r>
      <w:r w:rsidR="00CD5FD3" w:rsidRPr="00761179">
        <w:rPr>
          <w:rFonts w:ascii="Times New Roman" w:hAnsi="Times New Roman" w:cs="Times New Roman"/>
          <w:color w:val="000000" w:themeColor="text1"/>
          <w:sz w:val="28"/>
        </w:rPr>
        <w:t>05015008419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761179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761179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>www</w:t>
      </w:r>
      <w:proofErr w:type="spellEnd"/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>.</w:t>
      </w:r>
      <w:r w:rsidR="00CD5FD3" w:rsidRPr="00761179">
        <w:rPr>
          <w:rFonts w:ascii="Times New Roman" w:hAnsi="Times New Roman" w:cs="Times New Roman"/>
          <w:color w:val="000000" w:themeColor="text1"/>
          <w:sz w:val="28"/>
        </w:rPr>
        <w:t xml:space="preserve"> minkultrd.ru</w:t>
      </w:r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761179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6</w:t>
      </w:r>
      <w:r w:rsidR="00A81D18" w:rsidRPr="00761179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761179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7</w:t>
      </w:r>
      <w:r w:rsidR="00A0466F" w:rsidRPr="00761179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761179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761179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8</w:t>
      </w:r>
      <w:r w:rsidR="00A12C07" w:rsidRPr="00761179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761179" w:rsidRDefault="00A81D18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761179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761179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991"/>
      </w:tblGrid>
      <w:tr w:rsidR="00F203FA" w:rsidRPr="00761179" w:rsidTr="005D0564">
        <w:tc>
          <w:tcPr>
            <w:tcW w:w="3020" w:type="dxa"/>
          </w:tcPr>
          <w:p w:rsidR="00CB4E8D" w:rsidRPr="00761179" w:rsidRDefault="007C5B1E" w:rsidP="007C5B1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7611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7611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  <w:p w:rsidR="00A81D18" w:rsidRPr="00761179" w:rsidRDefault="00A81D18" w:rsidP="00510A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761179" w:rsidRDefault="00A81D18" w:rsidP="00510A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761179" w:rsidRDefault="005D0564" w:rsidP="007C5B1E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7611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761179" w:rsidRDefault="004F66BB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761179" w:rsidRDefault="00A12C07" w:rsidP="00510A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761179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761179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EF55C5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43"/>
      <w:bookmarkEnd w:id="0"/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br/>
      </w:r>
      <w:r w:rsidRPr="00761179">
        <w:rPr>
          <w:rFonts w:ascii="Times New Roman" w:hAnsi="Times New Roman" w:cs="Times New Roman"/>
          <w:color w:val="000000" w:themeColor="text1"/>
          <w:sz w:val="28"/>
        </w:rPr>
        <w:t>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>ю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, укрепление материально-технической базы и оснащение оборудованием муниципальных библиотек (далее соответственно 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>–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761179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3404B1" w:rsidRPr="00761179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программы Республики Дагестан «Развитие культуры в Республике Дагестан», утвержденной</w:t>
      </w:r>
      <w:r w:rsidR="009D1B5C" w:rsidRPr="00761179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от 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761179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761179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761179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761179">
        <w:rPr>
          <w:rFonts w:ascii="Times New Roman" w:hAnsi="Times New Roman" w:cs="Times New Roman"/>
          <w:color w:val="000000" w:themeColor="text1"/>
          <w:sz w:val="28"/>
        </w:rPr>
        <w:t xml:space="preserve"> № 471</w:t>
      </w:r>
      <w:r w:rsidR="009D1B5C" w:rsidRPr="00761179">
        <w:rPr>
          <w:rFonts w:ascii="Times New Roman" w:hAnsi="Times New Roman" w:cs="Times New Roman"/>
          <w:color w:val="000000" w:themeColor="text1"/>
          <w:sz w:val="28"/>
        </w:rPr>
        <w:t>,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а также настоящим Положением.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F2749" w:rsidRPr="00761179" w:rsidRDefault="002F2749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муниципальных образований-получателей субсидии;</w:t>
      </w:r>
    </w:p>
    <w:p w:rsidR="00A12C07" w:rsidRPr="00761179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9E0A31" w:rsidRPr="00761179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761179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761179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761179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761179">
        <w:rPr>
          <w:rFonts w:ascii="Times New Roman" w:hAnsi="Times New Roman" w:cs="Times New Roman"/>
          <w:color w:val="000000" w:themeColor="text1"/>
          <w:sz w:val="28"/>
        </w:rPr>
        <w:t>я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761179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A716EF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>к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761179">
        <w:rPr>
          <w:rFonts w:ascii="Times New Roman" w:hAnsi="Times New Roman" w:cs="Times New Roman"/>
          <w:color w:val="000000" w:themeColor="text1"/>
          <w:sz w:val="28"/>
        </w:rPr>
        <w:t>у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761179" w:rsidRDefault="00A716E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4.5. Комиссия рассматривает заявочную документацию и осуществляет отбор муниципальных образований на основании критериев и условий отбора, установленных в Порядке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2135F3" w:rsidRPr="00761179">
        <w:rPr>
          <w:rFonts w:ascii="Times New Roman" w:hAnsi="Times New Roman" w:cs="Times New Roman"/>
          <w:color w:val="000000" w:themeColor="text1"/>
          <w:sz w:val="28"/>
        </w:rPr>
        <w:t>ю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="002135F3" w:rsidRPr="00761179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, утвержденном настоящим приказом.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D1C6E" w:rsidRPr="00761179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761179" w:rsidRDefault="00A12C07" w:rsidP="00510A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761179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761179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761179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t>3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761179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761179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71"/>
      <w:bookmarkEnd w:id="1"/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761179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t>ю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«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>–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Порядок, муниципальные образования, субсидии, отбор).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2. Отбор проводится в соответствии с </w:t>
      </w:r>
      <w:r w:rsidR="009E0A31" w:rsidRPr="00761179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761179">
        <w:rPr>
          <w:rFonts w:ascii="Times New Roman" w:hAnsi="Times New Roman" w:cs="Times New Roman"/>
          <w:color w:val="000000" w:themeColor="text1"/>
          <w:sz w:val="28"/>
        </w:rPr>
        <w:t xml:space="preserve"> и настоящим Порядком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3. Целью отбора является определение муниципальных образований-получателей субсидии на поддержку отрасли культуры по</w:t>
      </w:r>
      <w:r w:rsidR="00206091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B11CF" w:rsidRPr="00761179">
        <w:rPr>
          <w:rFonts w:ascii="Times New Roman" w:hAnsi="Times New Roman" w:cs="Times New Roman"/>
          <w:color w:val="000000" w:themeColor="text1"/>
          <w:sz w:val="28"/>
        </w:rPr>
        <w:t>мероприятию «Модернизация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12C07" w:rsidRPr="00761179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4. Организатором отбора является Министерство культ</w:t>
      </w:r>
      <w:r w:rsidR="0069732D" w:rsidRPr="00761179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058A1" w:rsidRPr="00761179" w:rsidRDefault="003A4D9C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5. </w:t>
      </w:r>
      <w:r w:rsidR="00391282" w:rsidRPr="00761179">
        <w:rPr>
          <w:rFonts w:ascii="Times New Roman" w:hAnsi="Times New Roman" w:cs="Times New Roman"/>
          <w:color w:val="000000" w:themeColor="text1"/>
          <w:sz w:val="28"/>
        </w:rPr>
        <w:t xml:space="preserve">Для участия в отборе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муниципальные образования в установленные сроки вместе с сопроводительным письмом направляют в Министерство заявки</w:t>
      </w:r>
      <w:r w:rsidR="00D620D5" w:rsidRPr="00761179">
        <w:rPr>
          <w:rFonts w:ascii="Times New Roman" w:hAnsi="Times New Roman" w:cs="Times New Roman"/>
          <w:color w:val="000000" w:themeColor="text1"/>
          <w:sz w:val="28"/>
        </w:rPr>
        <w:t xml:space="preserve"> (по форме в соответствии с приложением № 3 к настоящему приказу)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(далее – заявочная документация).</w:t>
      </w:r>
      <w:r w:rsidR="00D620D5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058A1" w:rsidRPr="00761179" w:rsidRDefault="00D620D5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6. Перечень прилагаемых документов:</w:t>
      </w:r>
    </w:p>
    <w:p w:rsidR="00D620D5" w:rsidRPr="00761179" w:rsidRDefault="00D620D5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а) 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D620D5" w:rsidRPr="00761179" w:rsidRDefault="00D620D5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б) выписка из решения о бюджете муниципального образования (сводной бюджетной росписи бюджета муниципального образования) о наличии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>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</w:t>
      </w:r>
      <w:r w:rsidR="009728C7" w:rsidRPr="00761179">
        <w:rPr>
          <w:rFonts w:ascii="Times New Roman" w:hAnsi="Times New Roman" w:cs="Times New Roman"/>
          <w:color w:val="000000" w:themeColor="text1"/>
          <w:sz w:val="28"/>
        </w:rPr>
        <w:t>ения муниципального образования.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7. Заявки должны быть прошиты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отбор.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На первой странице папки размещаются следующие сведения: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образования;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информация об отборе, на участие в котором подается заявка («На участие в отборе на поддержку отрасли культуры по мероприятию «Модернизация библиотек в части комплектования книжных фондов библиотек Республики Дагестан») с указанием соответствующего года;</w:t>
      </w:r>
    </w:p>
    <w:p w:rsidR="004543B1" w:rsidRPr="00761179" w:rsidRDefault="004543B1" w:rsidP="004543B1">
      <w:pPr>
        <w:pStyle w:val="ConsPlusTitlePage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полное наименование централизованной библиотечной системы</w:t>
      </w:r>
      <w:r w:rsidRPr="00761179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4543B1" w:rsidRPr="00761179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8.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4543B1" w:rsidRPr="00761179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9. Заявочная документация предоставляются в одном экземпляре на бумажном носителе в Министерство.</w:t>
      </w:r>
    </w:p>
    <w:p w:rsidR="004543B1" w:rsidRPr="00761179" w:rsidRDefault="004543B1" w:rsidP="00454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10. Все заявки, представленные в Министерство, участникам отбора не возвращаются.</w:t>
      </w:r>
    </w:p>
    <w:p w:rsidR="009728C7" w:rsidRPr="00761179" w:rsidRDefault="004543B1" w:rsidP="00D62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11</w:t>
      </w:r>
      <w:r w:rsidR="009728C7" w:rsidRPr="00761179">
        <w:rPr>
          <w:rFonts w:ascii="Times New Roman" w:hAnsi="Times New Roman" w:cs="Times New Roman"/>
          <w:color w:val="000000" w:themeColor="text1"/>
          <w:sz w:val="28"/>
        </w:rPr>
        <w:t>. Критерием отбора муниципальных образований на предоставление субсидий из республиканского бюджета Республики Дагестан бюджетам муниципальных образований при реализации мероприятий по модернизации библиотек в части комплектования книжных фондов библиотек Республики Дагестан является наличие муниципальных общедоступных библиотек в муниципальном образовании и наличие в муниципальной программе расходных обязательств муниципального образования на финансовое обеспечение комплектования фондов общедоступных библиотек.</w:t>
      </w:r>
    </w:p>
    <w:p w:rsidR="007B74E1" w:rsidRPr="00761179" w:rsidRDefault="009728C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8</w:t>
      </w:r>
      <w:r w:rsidR="00F645E7" w:rsidRPr="00761179">
        <w:rPr>
          <w:rFonts w:ascii="Times New Roman" w:hAnsi="Times New Roman" w:cs="Times New Roman"/>
          <w:color w:val="000000" w:themeColor="text1"/>
          <w:sz w:val="28"/>
        </w:rPr>
        <w:t>. Мин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>истерство:</w:t>
      </w:r>
    </w:p>
    <w:p w:rsidR="00F645E7" w:rsidRPr="00761179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а) </w:t>
      </w:r>
      <w:r w:rsidR="00F645E7" w:rsidRPr="00761179">
        <w:rPr>
          <w:rFonts w:ascii="Times New Roman" w:hAnsi="Times New Roman" w:cs="Times New Roman"/>
          <w:color w:val="000000" w:themeColor="text1"/>
          <w:sz w:val="28"/>
        </w:rPr>
        <w:t>уведомляет письмом муниципальные образования о</w:t>
      </w:r>
      <w:r w:rsidR="00F3633C" w:rsidRPr="00761179">
        <w:rPr>
          <w:rFonts w:ascii="Times New Roman" w:hAnsi="Times New Roman" w:cs="Times New Roman"/>
          <w:color w:val="000000" w:themeColor="text1"/>
          <w:sz w:val="28"/>
        </w:rPr>
        <w:t xml:space="preserve"> дате</w:t>
      </w:r>
      <w:r w:rsidR="00F645E7" w:rsidRPr="00761179">
        <w:rPr>
          <w:rFonts w:ascii="Times New Roman" w:hAnsi="Times New Roman" w:cs="Times New Roman"/>
          <w:color w:val="000000" w:themeColor="text1"/>
          <w:sz w:val="28"/>
        </w:rPr>
        <w:t xml:space="preserve"> начал</w:t>
      </w:r>
      <w:r w:rsidR="00F3633C" w:rsidRPr="00761179">
        <w:rPr>
          <w:rFonts w:ascii="Times New Roman" w:hAnsi="Times New Roman" w:cs="Times New Roman"/>
          <w:color w:val="000000" w:themeColor="text1"/>
          <w:sz w:val="28"/>
        </w:rPr>
        <w:t>а</w:t>
      </w:r>
      <w:r w:rsidR="00F645E7" w:rsidRPr="00761179">
        <w:rPr>
          <w:rFonts w:ascii="Times New Roman" w:hAnsi="Times New Roman" w:cs="Times New Roman"/>
          <w:color w:val="000000" w:themeColor="text1"/>
          <w:sz w:val="28"/>
        </w:rPr>
        <w:t xml:space="preserve"> приема 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>документов для участия в отборе;</w:t>
      </w:r>
    </w:p>
    <w:p w:rsidR="007B74E1" w:rsidRPr="00761179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б) 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>регистрирует документы в день их подачи в порядке поступления;</w:t>
      </w:r>
    </w:p>
    <w:p w:rsidR="007B74E1" w:rsidRPr="00761179" w:rsidRDefault="008A1178" w:rsidP="007B74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в) 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>в течение 2 рабочих дней со дня регистрации документов проверяет</w:t>
      </w:r>
      <w:r w:rsidR="007B74E1" w:rsidRPr="00761179">
        <w:t xml:space="preserve"> 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 xml:space="preserve">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9728C7" w:rsidRPr="00761179">
        <w:rPr>
          <w:rFonts w:ascii="Times New Roman" w:hAnsi="Times New Roman" w:cs="Times New Roman"/>
          <w:color w:val="000000" w:themeColor="text1"/>
          <w:sz w:val="28"/>
        </w:rPr>
        <w:t xml:space="preserve">5, </w:t>
      </w:r>
      <w:r w:rsidR="009D6D42" w:rsidRPr="00761179">
        <w:rPr>
          <w:rFonts w:ascii="Times New Roman" w:hAnsi="Times New Roman" w:cs="Times New Roman"/>
          <w:color w:val="000000" w:themeColor="text1"/>
          <w:sz w:val="28"/>
        </w:rPr>
        <w:t>6</w:t>
      </w:r>
      <w:r w:rsidR="000650FD" w:rsidRPr="00761179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4543B1" w:rsidRPr="00761179">
        <w:rPr>
          <w:rFonts w:ascii="Times New Roman" w:hAnsi="Times New Roman" w:cs="Times New Roman"/>
          <w:color w:val="000000" w:themeColor="text1"/>
          <w:sz w:val="28"/>
        </w:rPr>
        <w:t>11</w:t>
      </w:r>
      <w:r w:rsidR="000650FD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74E1" w:rsidRPr="00761179">
        <w:rPr>
          <w:rFonts w:ascii="Times New Roman" w:hAnsi="Times New Roman" w:cs="Times New Roman"/>
          <w:color w:val="000000" w:themeColor="text1"/>
          <w:sz w:val="28"/>
        </w:rPr>
        <w:t>настоящего Порядка;</w:t>
      </w:r>
    </w:p>
    <w:p w:rsidR="000650FD" w:rsidRPr="00761179" w:rsidRDefault="008A1178" w:rsidP="000650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г) принимает решение о предоставлении или об отказе в предоставлении субсидии.</w:t>
      </w:r>
    </w:p>
    <w:p w:rsidR="008A1178" w:rsidRPr="00761179" w:rsidRDefault="009728C7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9</w:t>
      </w:r>
      <w:r w:rsidR="008A1178" w:rsidRPr="00761179">
        <w:rPr>
          <w:rFonts w:ascii="Times New Roman" w:hAnsi="Times New Roman" w:cs="Times New Roman"/>
          <w:color w:val="000000" w:themeColor="text1"/>
          <w:sz w:val="28"/>
        </w:rPr>
        <w:t xml:space="preserve"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</w:t>
      </w:r>
      <w:r w:rsidR="008A1178"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>документов требованиям настоящего Порядка.</w:t>
      </w:r>
    </w:p>
    <w:p w:rsidR="000650FD" w:rsidRPr="00761179" w:rsidRDefault="008A1178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9728C7" w:rsidRPr="00761179" w:rsidRDefault="009728C7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10. Комиссия в течении 15 рабочих дней с даты окончания приема заявочной документации</w:t>
      </w:r>
      <w:r w:rsidR="00B30F46"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6488" w:rsidRPr="00761179">
        <w:rPr>
          <w:rFonts w:ascii="Times New Roman" w:hAnsi="Times New Roman" w:cs="Times New Roman"/>
          <w:color w:val="000000" w:themeColor="text1"/>
          <w:sz w:val="28"/>
        </w:rPr>
        <w:t>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C26488" w:rsidRPr="00761179" w:rsidRDefault="00C26488" w:rsidP="00C26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11.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настояще</w:t>
      </w:r>
      <w:r w:rsidR="004543B1" w:rsidRPr="00761179">
        <w:rPr>
          <w:rFonts w:ascii="Times New Roman" w:hAnsi="Times New Roman" w:cs="Times New Roman"/>
          <w:color w:val="000000" w:themeColor="text1"/>
          <w:sz w:val="28"/>
        </w:rPr>
        <w:t>м Порядке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и в </w:t>
      </w:r>
      <w:r w:rsidR="009E0A31" w:rsidRPr="00761179">
        <w:rPr>
          <w:rFonts w:ascii="Times New Roman" w:hAnsi="Times New Roman" w:cs="Times New Roman"/>
          <w:color w:val="000000" w:themeColor="text1"/>
          <w:sz w:val="28"/>
        </w:rPr>
        <w:t>Порядке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728C7" w:rsidRPr="00761179" w:rsidRDefault="00C26488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12.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поддержку отрасли культуры по мероприятию «Модернизация библиотек в части комплектования книжных фондов библиотек Республики Дагестан»,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8C30B9" w:rsidRPr="00761179" w:rsidRDefault="007A51A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14. Министерство с учетом решения комиссии, указанного в протоколе заседания комиссии об адресном </w:t>
      </w:r>
      <w:r w:rsidR="003B6630" w:rsidRPr="00761179">
        <w:rPr>
          <w:rFonts w:ascii="Times New Roman" w:hAnsi="Times New Roman" w:cs="Times New Roman"/>
          <w:color w:val="000000" w:themeColor="text1"/>
          <w:sz w:val="28"/>
        </w:rPr>
        <w:t>распределении</w:t>
      </w:r>
      <w:r w:rsidR="003404B1" w:rsidRPr="00761179">
        <w:rPr>
          <w:rFonts w:ascii="Times New Roman" w:hAnsi="Times New Roman" w:cs="Times New Roman"/>
          <w:color w:val="000000" w:themeColor="text1"/>
          <w:sz w:val="28"/>
        </w:rPr>
        <w:t xml:space="preserve"> (перераспределении)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 xml:space="preserve">издает приказ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о предоставлении субсидии с указанием ее объема по каждому получателю.</w:t>
      </w:r>
    </w:p>
    <w:p w:rsidR="008C30B9" w:rsidRPr="00761179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15.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8C30B9" w:rsidRPr="00761179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16.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3B6630" w:rsidRPr="00761179" w:rsidRDefault="003B6630" w:rsidP="008A11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Основаниями для отказа в предоставлении субсидии являются:</w:t>
      </w:r>
    </w:p>
    <w:p w:rsidR="003B6630" w:rsidRPr="00761179" w:rsidRDefault="003B6630" w:rsidP="003B66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а) выявление в документах неполных или недостоверных сведений;</w:t>
      </w:r>
    </w:p>
    <w:p w:rsidR="003B6630" w:rsidRPr="00761179" w:rsidRDefault="003B6630" w:rsidP="003B66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C52E02" w:rsidRPr="00761179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</w:t>
      </w:r>
      <w:r w:rsidR="003404B1" w:rsidRPr="00761179">
        <w:rPr>
          <w:rFonts w:ascii="Times New Roman" w:hAnsi="Times New Roman" w:cs="Times New Roman"/>
          <w:color w:val="000000" w:themeColor="text1"/>
          <w:sz w:val="28"/>
        </w:rPr>
        <w:t>7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 Пов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>торный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(дополнительн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>ый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>прием и рассмотрение (заседание комиссии)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 xml:space="preserve">заявочной документации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проводится в том же</w:t>
      </w:r>
      <w:r w:rsidR="0035666E" w:rsidRPr="00761179">
        <w:rPr>
          <w:rFonts w:ascii="Times New Roman" w:hAnsi="Times New Roman" w:cs="Times New Roman"/>
          <w:color w:val="000000" w:themeColor="text1"/>
          <w:sz w:val="28"/>
        </w:rPr>
        <w:t xml:space="preserve"> порядке, что и основной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, в случае:</w:t>
      </w:r>
    </w:p>
    <w:p w:rsidR="00C52E02" w:rsidRPr="00761179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 xml:space="preserve">а) изменения в законе о республиканском бюджете Республики Дагестан на 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lastRenderedPageBreak/>
        <w:t>очередной финансовый год и плановый период объемов бюджетных ассигнований на цели, указанные в пункте 3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Порядка;</w:t>
      </w:r>
    </w:p>
    <w:p w:rsidR="00C52E02" w:rsidRPr="00761179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б) необходимости перераспределения субсидии в рамках мероприятия, указанного в пункте 3 настоящего Порядка.</w:t>
      </w:r>
    </w:p>
    <w:p w:rsidR="00C52E02" w:rsidRPr="00761179" w:rsidRDefault="00C52E02" w:rsidP="00C52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0650FD" w:rsidRPr="00761179" w:rsidRDefault="009728C7" w:rsidP="000650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</w:rPr>
        <w:t>1</w:t>
      </w:r>
      <w:r w:rsidR="003404B1" w:rsidRPr="00761179">
        <w:rPr>
          <w:rFonts w:ascii="Times New Roman" w:hAnsi="Times New Roman" w:cs="Times New Roman"/>
          <w:color w:val="000000" w:themeColor="text1"/>
          <w:sz w:val="28"/>
        </w:rPr>
        <w:t>8</w:t>
      </w:r>
      <w:r w:rsidRPr="00761179">
        <w:rPr>
          <w:rFonts w:ascii="Times New Roman" w:hAnsi="Times New Roman" w:cs="Times New Roman"/>
          <w:color w:val="000000" w:themeColor="text1"/>
          <w:sz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</w:t>
      </w:r>
    </w:p>
    <w:p w:rsidR="004B306A" w:rsidRPr="00761179" w:rsidRDefault="003404B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14467"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на поддержку </w:t>
      </w:r>
      <w:r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>отрасли культуры по мероприятию</w:t>
      </w:r>
      <w:r w:rsidR="00A14467"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A14467"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осуществляется Министерством в соответствии с методикой, утвержденной </w:t>
      </w:r>
      <w:r w:rsidR="009E0A31" w:rsidRPr="00761179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A14467" w:rsidRPr="00761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06A" w:rsidRPr="00761179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EA26E1" w:rsidRPr="00761179" w:rsidRDefault="00EA26E1" w:rsidP="00510A39">
      <w:pPr>
        <w:pStyle w:val="ConsPlusNormal"/>
        <w:ind w:left="3828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  <w:sectPr w:rsidR="00EA26E1" w:rsidRPr="00761179" w:rsidSect="00510A39">
          <w:pgSz w:w="11905" w:h="16838"/>
          <w:pgMar w:top="1134" w:right="706" w:bottom="993" w:left="1276" w:header="0" w:footer="0" w:gutter="0"/>
          <w:cols w:space="720"/>
        </w:sectPr>
      </w:pPr>
    </w:p>
    <w:p w:rsidR="00452D7C" w:rsidRPr="00761179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761179">
        <w:rPr>
          <w:rFonts w:ascii="Times New Roman" w:hAnsi="Times New Roman" w:cs="Times New Roman"/>
          <w:color w:val="000000" w:themeColor="text1"/>
          <w:sz w:val="22"/>
        </w:rPr>
        <w:lastRenderedPageBreak/>
        <w:t>Приложение № 3</w:t>
      </w:r>
    </w:p>
    <w:p w:rsidR="00452D7C" w:rsidRPr="00761179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761179">
        <w:rPr>
          <w:rFonts w:ascii="Times New Roman" w:hAnsi="Times New Roman" w:cs="Times New Roman"/>
          <w:color w:val="000000" w:themeColor="text1"/>
          <w:sz w:val="22"/>
        </w:rPr>
        <w:t>к приказу Министерства культуры</w:t>
      </w:r>
    </w:p>
    <w:p w:rsidR="00452D7C" w:rsidRPr="00761179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761179">
        <w:rPr>
          <w:rFonts w:ascii="Times New Roman" w:hAnsi="Times New Roman" w:cs="Times New Roman"/>
          <w:color w:val="000000" w:themeColor="text1"/>
          <w:sz w:val="22"/>
        </w:rPr>
        <w:t>Республики Дагестан</w:t>
      </w:r>
    </w:p>
    <w:p w:rsidR="004C4174" w:rsidRPr="00761179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761179">
        <w:rPr>
          <w:rFonts w:ascii="Times New Roman" w:hAnsi="Times New Roman" w:cs="Times New Roman"/>
          <w:color w:val="000000" w:themeColor="text1"/>
          <w:sz w:val="22"/>
        </w:rPr>
        <w:t>от __ ________ 202</w:t>
      </w:r>
      <w:r w:rsidR="00C56C59" w:rsidRPr="00761179">
        <w:rPr>
          <w:rFonts w:ascii="Times New Roman" w:hAnsi="Times New Roman" w:cs="Times New Roman"/>
          <w:color w:val="000000" w:themeColor="text1"/>
          <w:sz w:val="22"/>
        </w:rPr>
        <w:t>3</w:t>
      </w:r>
      <w:r w:rsidRPr="00761179">
        <w:rPr>
          <w:rFonts w:ascii="Times New Roman" w:hAnsi="Times New Roman" w:cs="Times New Roman"/>
          <w:color w:val="000000" w:themeColor="text1"/>
          <w:sz w:val="22"/>
        </w:rPr>
        <w:t xml:space="preserve"> г. № ___</w:t>
      </w:r>
    </w:p>
    <w:p w:rsidR="00452D7C" w:rsidRPr="00761179" w:rsidRDefault="00452D7C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761179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</w:t>
      </w:r>
    </w:p>
    <w:p w:rsidR="00A12C07" w:rsidRPr="00761179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761179" w:rsidRDefault="00A12C07" w:rsidP="00510A39">
      <w:pPr>
        <w:pStyle w:val="ConsPlusNonformat"/>
        <w:ind w:left="1701" w:right="1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55"/>
      <w:bookmarkEnd w:id="2"/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A12C07" w:rsidRPr="00761179" w:rsidRDefault="00A12C07" w:rsidP="00510A39">
      <w:pPr>
        <w:pStyle w:val="ConsPlusNonformat"/>
        <w:ind w:left="1701" w:right="1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образования) на участие в отборе</w:t>
      </w:r>
      <w:r w:rsidR="00747A29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субсидии из республиканского бюджета</w:t>
      </w:r>
      <w:r w:rsidR="00747A29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 бюджетам муниципальных образований</w:t>
      </w:r>
      <w:r w:rsidR="00747A29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 на поддержку отрасли культуры</w:t>
      </w:r>
      <w:r w:rsidR="00747A29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мероприятию </w:t>
      </w:r>
      <w:r w:rsidR="00132B2C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04B1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библиотек в части комплектования книжных фондов библиотек Республики Дагестан</w:t>
      </w:r>
      <w:r w:rsidR="00132B2C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____ году</w:t>
      </w:r>
    </w:p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4252"/>
        <w:gridCol w:w="2693"/>
        <w:gridCol w:w="2694"/>
      </w:tblGrid>
      <w:tr w:rsidR="00F203FA" w:rsidRPr="00761179" w:rsidTr="00EA26E1">
        <w:tc>
          <w:tcPr>
            <w:tcW w:w="2263" w:type="dxa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общедоступных библиотек муниципального образования</w:t>
            </w:r>
          </w:p>
        </w:tc>
        <w:tc>
          <w:tcPr>
            <w:tcW w:w="4252" w:type="dxa"/>
          </w:tcPr>
          <w:p w:rsidR="00E60641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по комплектованию книжных фондов библиотек, </w:t>
            </w:r>
          </w:p>
          <w:p w:rsidR="00E60641" w:rsidRPr="00761179" w:rsidRDefault="00E60641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C07" w:rsidRPr="00761179" w:rsidRDefault="003C594B" w:rsidP="003C59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m:t>объем книжного фонда МО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m:t>общая численность населения МО</m:t>
                    </m:r>
                  </m:den>
                </m:f>
              </m:oMath>
            </m:oMathPara>
          </w:p>
        </w:tc>
        <w:tc>
          <w:tcPr>
            <w:tcW w:w="5387" w:type="dxa"/>
            <w:gridSpan w:val="2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указанных мероприятий из бюджета муниципального образования, тыс. рублей &lt;**&gt;</w:t>
            </w:r>
          </w:p>
        </w:tc>
      </w:tr>
      <w:tr w:rsidR="00F203FA" w:rsidRPr="00761179" w:rsidTr="00EA26E1">
        <w:trPr>
          <w:trHeight w:val="181"/>
        </w:trPr>
        <w:tc>
          <w:tcPr>
            <w:tcW w:w="2263" w:type="dxa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A12C07" w:rsidRPr="00761179" w:rsidRDefault="00A12C07" w:rsidP="00510A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3FA" w:rsidRPr="00761179" w:rsidTr="00EA26E1">
        <w:tc>
          <w:tcPr>
            <w:tcW w:w="2263" w:type="dxa"/>
            <w:vMerge w:val="restart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 до 30</w:t>
            </w:r>
          </w:p>
        </w:tc>
        <w:tc>
          <w:tcPr>
            <w:tcW w:w="2694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3FA" w:rsidRPr="00761179" w:rsidTr="00EA26E1">
        <w:tc>
          <w:tcPr>
            <w:tcW w:w="2263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 до 50</w:t>
            </w:r>
          </w:p>
        </w:tc>
        <w:tc>
          <w:tcPr>
            <w:tcW w:w="2694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26E1" w:rsidRPr="00761179" w:rsidTr="00EA26E1">
        <w:tc>
          <w:tcPr>
            <w:tcW w:w="2263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12C07" w:rsidRPr="00761179" w:rsidRDefault="00A12C07" w:rsidP="00510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 и выше</w:t>
            </w:r>
          </w:p>
        </w:tc>
        <w:tc>
          <w:tcPr>
            <w:tcW w:w="2694" w:type="dxa"/>
          </w:tcPr>
          <w:p w:rsidR="00A12C07" w:rsidRPr="00761179" w:rsidRDefault="00A12C07" w:rsidP="00510A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2C07" w:rsidRPr="00761179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&lt;*&gt; К заявке прилагается:</w:t>
      </w: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(выписки)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из решения представительного органа об утвержденном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объеме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средств,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местном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бюджете на заявленные цели в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текущем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финансовом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(либо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гарантийное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подписью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образования).</w:t>
      </w: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&lt;**&gt;</w:t>
      </w:r>
      <w:r w:rsidR="005A4829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графе, соответствующей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уровню</w:t>
      </w:r>
      <w:r w:rsidR="00AB63A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финансирования.</w:t>
      </w:r>
    </w:p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DE1" w:rsidRPr="00761179" w:rsidRDefault="00FE1DE1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761179" w:rsidTr="008446F4">
        <w:tc>
          <w:tcPr>
            <w:tcW w:w="4928" w:type="dxa"/>
          </w:tcPr>
          <w:p w:rsidR="008446F4" w:rsidRPr="00761179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8446F4" w:rsidRPr="00761179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761179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761179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761179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761179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8446F4" w:rsidRPr="00761179" w:rsidRDefault="008446F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F4" w:rsidRPr="00761179" w:rsidRDefault="008446F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761179" w:rsidTr="00071E06">
        <w:tc>
          <w:tcPr>
            <w:tcW w:w="4928" w:type="dxa"/>
          </w:tcPr>
          <w:p w:rsidR="008446F4" w:rsidRPr="00761179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финансового органа</w:t>
            </w:r>
          </w:p>
          <w:p w:rsidR="008446F4" w:rsidRPr="00761179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761179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761179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761179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761179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A12C07" w:rsidRPr="00761179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06D" w:rsidRPr="00761179" w:rsidRDefault="0065106D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F4" w:rsidRPr="00761179" w:rsidRDefault="00132B2C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2C07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12C07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20___ г.</w:t>
      </w:r>
      <w:r w:rsidR="004C4174"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6F4" w:rsidRPr="00761179" w:rsidRDefault="008446F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174" w:rsidRPr="00F203FA" w:rsidRDefault="004C417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179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bookmarkStart w:id="3" w:name="_GoBack"/>
      <w:bookmarkEnd w:id="3"/>
    </w:p>
    <w:p w:rsidR="004B306A" w:rsidRPr="00F203FA" w:rsidRDefault="004B306A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sectPr w:rsidR="004B306A" w:rsidRPr="00F203FA" w:rsidSect="00EA26E1">
      <w:pgSz w:w="16838" w:h="11905" w:orient="landscape"/>
      <w:pgMar w:top="1588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C07"/>
    <w:rsid w:val="000650FD"/>
    <w:rsid w:val="00075E69"/>
    <w:rsid w:val="00083CE9"/>
    <w:rsid w:val="00091A7C"/>
    <w:rsid w:val="00093CF3"/>
    <w:rsid w:val="000C2E88"/>
    <w:rsid w:val="000F51A0"/>
    <w:rsid w:val="001070D6"/>
    <w:rsid w:val="0011267C"/>
    <w:rsid w:val="00132B2C"/>
    <w:rsid w:val="00137066"/>
    <w:rsid w:val="00147749"/>
    <w:rsid w:val="001578D8"/>
    <w:rsid w:val="0017558B"/>
    <w:rsid w:val="001A0C3D"/>
    <w:rsid w:val="00206091"/>
    <w:rsid w:val="002135F3"/>
    <w:rsid w:val="00285248"/>
    <w:rsid w:val="00287F62"/>
    <w:rsid w:val="00294C52"/>
    <w:rsid w:val="002A1E21"/>
    <w:rsid w:val="002F2749"/>
    <w:rsid w:val="003404B1"/>
    <w:rsid w:val="0034322A"/>
    <w:rsid w:val="0035666E"/>
    <w:rsid w:val="003715F2"/>
    <w:rsid w:val="00374069"/>
    <w:rsid w:val="00383DF7"/>
    <w:rsid w:val="0038565F"/>
    <w:rsid w:val="00391282"/>
    <w:rsid w:val="00393163"/>
    <w:rsid w:val="003A3674"/>
    <w:rsid w:val="003A4D9C"/>
    <w:rsid w:val="003B6630"/>
    <w:rsid w:val="003C013A"/>
    <w:rsid w:val="003C594B"/>
    <w:rsid w:val="00436162"/>
    <w:rsid w:val="00450975"/>
    <w:rsid w:val="00452D7C"/>
    <w:rsid w:val="004543B1"/>
    <w:rsid w:val="004A69C8"/>
    <w:rsid w:val="004A6EE0"/>
    <w:rsid w:val="004B306A"/>
    <w:rsid w:val="004C4174"/>
    <w:rsid w:val="004E5BEF"/>
    <w:rsid w:val="004E717B"/>
    <w:rsid w:val="004F66BB"/>
    <w:rsid w:val="00510A39"/>
    <w:rsid w:val="00531F64"/>
    <w:rsid w:val="0055723D"/>
    <w:rsid w:val="00571C2B"/>
    <w:rsid w:val="0057512B"/>
    <w:rsid w:val="005A4829"/>
    <w:rsid w:val="005A7783"/>
    <w:rsid w:val="005D0564"/>
    <w:rsid w:val="005D2F31"/>
    <w:rsid w:val="005E039B"/>
    <w:rsid w:val="006047D9"/>
    <w:rsid w:val="006108AE"/>
    <w:rsid w:val="006143CB"/>
    <w:rsid w:val="0065106D"/>
    <w:rsid w:val="00655168"/>
    <w:rsid w:val="00666A00"/>
    <w:rsid w:val="0069732D"/>
    <w:rsid w:val="006A391F"/>
    <w:rsid w:val="006D442E"/>
    <w:rsid w:val="006F52D0"/>
    <w:rsid w:val="006F629D"/>
    <w:rsid w:val="0071265E"/>
    <w:rsid w:val="00747A29"/>
    <w:rsid w:val="00761179"/>
    <w:rsid w:val="007708D8"/>
    <w:rsid w:val="00781511"/>
    <w:rsid w:val="007A51A0"/>
    <w:rsid w:val="007B74E1"/>
    <w:rsid w:val="007C480C"/>
    <w:rsid w:val="007C4D38"/>
    <w:rsid w:val="007C5B1E"/>
    <w:rsid w:val="007D0AC8"/>
    <w:rsid w:val="007D1BF9"/>
    <w:rsid w:val="007D3EE8"/>
    <w:rsid w:val="007F1694"/>
    <w:rsid w:val="0082715A"/>
    <w:rsid w:val="008446F4"/>
    <w:rsid w:val="008525D5"/>
    <w:rsid w:val="00887978"/>
    <w:rsid w:val="008A1178"/>
    <w:rsid w:val="008B3FAD"/>
    <w:rsid w:val="008C30B9"/>
    <w:rsid w:val="008C4F2E"/>
    <w:rsid w:val="008E4E55"/>
    <w:rsid w:val="008E5888"/>
    <w:rsid w:val="00916D3B"/>
    <w:rsid w:val="009728C7"/>
    <w:rsid w:val="009800D4"/>
    <w:rsid w:val="0098078D"/>
    <w:rsid w:val="00981873"/>
    <w:rsid w:val="00994BF4"/>
    <w:rsid w:val="009C542E"/>
    <w:rsid w:val="009D1B5C"/>
    <w:rsid w:val="009D6D42"/>
    <w:rsid w:val="009E0654"/>
    <w:rsid w:val="009E0A31"/>
    <w:rsid w:val="009E7DA6"/>
    <w:rsid w:val="00A0466F"/>
    <w:rsid w:val="00A058A1"/>
    <w:rsid w:val="00A073FE"/>
    <w:rsid w:val="00A07713"/>
    <w:rsid w:val="00A12C07"/>
    <w:rsid w:val="00A14467"/>
    <w:rsid w:val="00A20B51"/>
    <w:rsid w:val="00A20FDB"/>
    <w:rsid w:val="00A226F6"/>
    <w:rsid w:val="00A716EF"/>
    <w:rsid w:val="00A80EF6"/>
    <w:rsid w:val="00A81D18"/>
    <w:rsid w:val="00A84B0E"/>
    <w:rsid w:val="00A94844"/>
    <w:rsid w:val="00AB63A4"/>
    <w:rsid w:val="00AC2449"/>
    <w:rsid w:val="00AC27FB"/>
    <w:rsid w:val="00AF255A"/>
    <w:rsid w:val="00B25B41"/>
    <w:rsid w:val="00B30F46"/>
    <w:rsid w:val="00B47A16"/>
    <w:rsid w:val="00B7096C"/>
    <w:rsid w:val="00B94C46"/>
    <w:rsid w:val="00BC75C8"/>
    <w:rsid w:val="00C17A11"/>
    <w:rsid w:val="00C17E42"/>
    <w:rsid w:val="00C26488"/>
    <w:rsid w:val="00C31D7B"/>
    <w:rsid w:val="00C37663"/>
    <w:rsid w:val="00C52E02"/>
    <w:rsid w:val="00C56C59"/>
    <w:rsid w:val="00C656D7"/>
    <w:rsid w:val="00C83B59"/>
    <w:rsid w:val="00C879FC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311B8"/>
    <w:rsid w:val="00D620D5"/>
    <w:rsid w:val="00D63C8B"/>
    <w:rsid w:val="00D72E4A"/>
    <w:rsid w:val="00D84D22"/>
    <w:rsid w:val="00DB11CF"/>
    <w:rsid w:val="00DB13F5"/>
    <w:rsid w:val="00DB4B3F"/>
    <w:rsid w:val="00DB4F8E"/>
    <w:rsid w:val="00DC4412"/>
    <w:rsid w:val="00DC7589"/>
    <w:rsid w:val="00DE7545"/>
    <w:rsid w:val="00E017B4"/>
    <w:rsid w:val="00E03CE9"/>
    <w:rsid w:val="00E05E80"/>
    <w:rsid w:val="00E23D1F"/>
    <w:rsid w:val="00E25CCF"/>
    <w:rsid w:val="00E53830"/>
    <w:rsid w:val="00E60641"/>
    <w:rsid w:val="00E643A5"/>
    <w:rsid w:val="00E84BD1"/>
    <w:rsid w:val="00EA26E1"/>
    <w:rsid w:val="00EC4E09"/>
    <w:rsid w:val="00EF55C5"/>
    <w:rsid w:val="00F171E6"/>
    <w:rsid w:val="00F203FA"/>
    <w:rsid w:val="00F3633C"/>
    <w:rsid w:val="00F4285F"/>
    <w:rsid w:val="00F45920"/>
    <w:rsid w:val="00F645E7"/>
    <w:rsid w:val="00F97D02"/>
    <w:rsid w:val="00FB279C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C125-B783-4F34-945A-7104A6E1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65</cp:revision>
  <cp:lastPrinted>2023-12-05T08:18:00Z</cp:lastPrinted>
  <dcterms:created xsi:type="dcterms:W3CDTF">2021-10-28T18:55:00Z</dcterms:created>
  <dcterms:modified xsi:type="dcterms:W3CDTF">2023-12-07T12:44:00Z</dcterms:modified>
</cp:coreProperties>
</file>